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C03" w:rsidRPr="00081C03" w:rsidRDefault="00081C03" w:rsidP="00081C03">
      <w:pPr>
        <w:spacing w:after="0" w:line="360" w:lineRule="auto"/>
        <w:rPr>
          <w:rFonts w:ascii="Times New Roman" w:hAnsi="Times New Roman"/>
          <w:b/>
          <w:bCs/>
          <w:sz w:val="24"/>
          <w:szCs w:val="24"/>
        </w:rPr>
      </w:pPr>
      <w:r w:rsidRPr="00081C03">
        <w:rPr>
          <w:rFonts w:ascii="Times New Roman" w:hAnsi="Times New Roman"/>
          <w:b/>
          <w:bCs/>
          <w:sz w:val="24"/>
          <w:szCs w:val="24"/>
        </w:rPr>
        <w:t>Thực trạng sử dụng các công cụ CSTT của NHNN VN giai đoạn hậu khủng hoảng, năm 2010.</w:t>
      </w:r>
    </w:p>
    <w:p w:rsidR="00081C03" w:rsidRPr="00081C03" w:rsidRDefault="00081C03" w:rsidP="00081C03">
      <w:pPr>
        <w:spacing w:after="0" w:line="360" w:lineRule="auto"/>
        <w:rPr>
          <w:rFonts w:ascii="Times New Roman" w:hAnsi="Times New Roman"/>
          <w:b/>
          <w:bCs/>
          <w:i/>
          <w:sz w:val="24"/>
          <w:szCs w:val="24"/>
        </w:rPr>
      </w:pPr>
      <w:r w:rsidRPr="00081C03">
        <w:rPr>
          <w:rFonts w:ascii="Times New Roman" w:hAnsi="Times New Roman"/>
          <w:b/>
          <w:bCs/>
          <w:i/>
          <w:sz w:val="24"/>
          <w:szCs w:val="24"/>
        </w:rPr>
        <w:t>1.1  Bối cảnh kinh tế Việt Nam 2010</w:t>
      </w:r>
    </w:p>
    <w:p w:rsidR="00081C03" w:rsidRPr="00081C03" w:rsidRDefault="00081C03" w:rsidP="00081C03">
      <w:pPr>
        <w:pStyle w:val="NormalWeb"/>
        <w:spacing w:before="0" w:beforeAutospacing="0" w:after="0" w:afterAutospacing="0" w:line="360" w:lineRule="auto"/>
        <w:contextualSpacing/>
        <w:jc w:val="both"/>
      </w:pPr>
      <w:r w:rsidRPr="00081C03">
        <w:t xml:space="preserve">Năm 2010, kinh tế thế giới phục hồi sau khủng hoảng tài chính, tăng trưởng kinh tế 4,8%, thương mại tăng 11,4%. Kinh tế trong nước tăng trưởng cao (6,78%) nhờ động lực đầu tư (vốn đầu tư toàn xã hội tăng 12,9%), xuất khẩu (25,5%) và tiêu dùng (tổng mức bán lẻ hàng hóa và dịch vụ tăng 24,5%); các cân đối lớn của nền kinh tế và an sinh xã hội cơ bản được đảm bảo. </w:t>
      </w:r>
    </w:p>
    <w:p w:rsidR="00081C03" w:rsidRPr="00081C03" w:rsidRDefault="00081C03" w:rsidP="00081C03">
      <w:pPr>
        <w:pStyle w:val="NormalWeb"/>
        <w:spacing w:before="0" w:beforeAutospacing="0" w:after="0" w:afterAutospacing="0" w:line="360" w:lineRule="auto"/>
        <w:contextualSpacing/>
        <w:jc w:val="both"/>
      </w:pPr>
      <w:r w:rsidRPr="00081C03">
        <w:rPr>
          <w:noProof/>
        </w:rPr>
        <w:drawing>
          <wp:inline distT="0" distB="0" distL="0" distR="0">
            <wp:extent cx="5952490" cy="3088005"/>
            <wp:effectExtent l="19050" t="0" r="0" b="0"/>
            <wp:docPr id="1" name="Picture 1" descr="http://www.ktpt.edu.vn/data/article/mainimages/saveimages/a221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tpt.edu.vn/data/article/mainimages/saveimages/a2212101.jpg"/>
                    <pic:cNvPicPr>
                      <a:picLocks noChangeAspect="1" noChangeArrowheads="1"/>
                    </pic:cNvPicPr>
                  </pic:nvPicPr>
                  <pic:blipFill>
                    <a:blip r:embed="rId6"/>
                    <a:srcRect/>
                    <a:stretch>
                      <a:fillRect/>
                    </a:stretch>
                  </pic:blipFill>
                  <pic:spPr bwMode="auto">
                    <a:xfrm>
                      <a:off x="0" y="0"/>
                      <a:ext cx="5952490" cy="3088005"/>
                    </a:xfrm>
                    <a:prstGeom prst="rect">
                      <a:avLst/>
                    </a:prstGeom>
                    <a:noFill/>
                    <a:ln w="9525">
                      <a:noFill/>
                      <a:miter lim="800000"/>
                      <a:headEnd/>
                      <a:tailEnd/>
                    </a:ln>
                  </pic:spPr>
                </pic:pic>
              </a:graphicData>
            </a:graphic>
          </wp:inline>
        </w:drawing>
      </w:r>
    </w:p>
    <w:p w:rsidR="00081C03" w:rsidRPr="00081C03" w:rsidRDefault="00081C03" w:rsidP="00081C03">
      <w:pPr>
        <w:pStyle w:val="NormalWeb"/>
        <w:widowControl w:val="0"/>
        <w:spacing w:before="0" w:beforeAutospacing="0" w:after="0" w:afterAutospacing="0" w:line="360" w:lineRule="auto"/>
        <w:contextualSpacing/>
        <w:jc w:val="both"/>
        <w:rPr>
          <w:rStyle w:val="apple-converted-space"/>
        </w:rPr>
      </w:pPr>
      <w:r w:rsidRPr="00081C03">
        <w:rPr>
          <w:rStyle w:val="Strong"/>
          <w:i/>
          <w:iCs/>
        </w:rPr>
        <w:t xml:space="preserve">Lạm phát và giá cả: </w:t>
      </w:r>
      <w:r w:rsidRPr="00081C03">
        <w:t>diễn biến phức tạp. Từ đầu năm đến cuối tháng 8 chỉ số giá tiêu dùng diễn biến theo chiều hướng ổn định ở mức tương đối thấp, trừ hai tháng đầu năm CPI ở mức cao do ảnh hưởng bởi những tháng Tết. Tuy nhiên, lạm phát đã thực sự trở thành mối lo ngại từ tháng 9 khi CPI tăng bắt đầu xu hướng tăng cao. Đến hết tháng 11, chỉ số giá tiêu dùng đã tăng tới 9,58% và mục tiêu kiềm chế lạm phát cả năm dưới 8% mà Quốc hội đề ra sẽ không thực hiện được.</w:t>
      </w:r>
    </w:p>
    <w:p w:rsidR="00081C03" w:rsidRPr="00081C03" w:rsidRDefault="00081C03" w:rsidP="00081C03">
      <w:pPr>
        <w:pStyle w:val="NormalWeb"/>
        <w:widowControl w:val="0"/>
        <w:spacing w:before="0" w:beforeAutospacing="0" w:after="0" w:afterAutospacing="0" w:line="360" w:lineRule="auto"/>
        <w:contextualSpacing/>
        <w:jc w:val="both"/>
        <w:rPr>
          <w:lang w:val="vi-VN"/>
        </w:rPr>
      </w:pPr>
      <w:r w:rsidRPr="00081C03">
        <w:rPr>
          <w:noProof/>
        </w:rPr>
        <w:lastRenderedPageBreak/>
        <w:drawing>
          <wp:inline distT="0" distB="0" distL="0" distR="0">
            <wp:extent cx="5943600" cy="3321050"/>
            <wp:effectExtent l="19050" t="0" r="0" b="0"/>
            <wp:docPr id="2" name="Picture 2" descr="http://www.ktpt.edu.vn/data/article/mainimages/saveimages/a221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tpt.edu.vn/data/article/mainimages/saveimages/a2212102.jpg"/>
                    <pic:cNvPicPr>
                      <a:picLocks noChangeAspect="1" noChangeArrowheads="1"/>
                    </pic:cNvPicPr>
                  </pic:nvPicPr>
                  <pic:blipFill>
                    <a:blip r:embed="rId7"/>
                    <a:srcRect/>
                    <a:stretch>
                      <a:fillRect/>
                    </a:stretch>
                  </pic:blipFill>
                  <pic:spPr bwMode="auto">
                    <a:xfrm>
                      <a:off x="0" y="0"/>
                      <a:ext cx="5943600" cy="3321050"/>
                    </a:xfrm>
                    <a:prstGeom prst="rect">
                      <a:avLst/>
                    </a:prstGeom>
                    <a:noFill/>
                    <a:ln w="9525">
                      <a:noFill/>
                      <a:miter lim="800000"/>
                      <a:headEnd/>
                      <a:tailEnd/>
                    </a:ln>
                  </pic:spPr>
                </pic:pic>
              </a:graphicData>
            </a:graphic>
          </wp:inline>
        </w:drawing>
      </w:r>
      <w:r w:rsidRPr="00081C03">
        <w:rPr>
          <w:rStyle w:val="Strong"/>
          <w:i/>
          <w:iCs/>
        </w:rPr>
        <w:t>Tỷ giá</w:t>
      </w:r>
      <w:r w:rsidRPr="00081C03">
        <w:rPr>
          <w:rStyle w:val="apple-converted-space"/>
          <w:b/>
          <w:bCs/>
          <w:i/>
          <w:iCs/>
        </w:rPr>
        <w:t xml:space="preserve"> : </w:t>
      </w:r>
      <w:r w:rsidRPr="00081C03">
        <w:t>khá phức tạp. Mặc dù NHNN đã điều chỉnh nâng tỷ giá liên ngân hàng hai lần vào tháng 2 và tháng 10, khoảng cách giữa tỷ giá chính thức và tỷ giá trên thị trường tự do luôn ở mức cao. Tỷ giá chính thức có thời điểm thấp hơn tỷ giá trên thị trường tự do tới 10%. Đến cuối tháng 11 năm 2010, tỷ giá trên thị trường tự do đã đạt mức 21.500 đồng/USD.</w:t>
      </w:r>
      <w:r w:rsidRPr="00081C03">
        <w:rPr>
          <w:rStyle w:val="apple-converted-space"/>
        </w:rPr>
        <w:t> </w:t>
      </w:r>
      <w:r w:rsidRPr="00081C03">
        <w:br/>
      </w:r>
      <w:r w:rsidRPr="00081C03">
        <w:rPr>
          <w:noProof/>
        </w:rPr>
        <w:drawing>
          <wp:inline distT="0" distB="0" distL="0" distR="0">
            <wp:extent cx="5840095" cy="3044825"/>
            <wp:effectExtent l="19050" t="0" r="8255" b="0"/>
            <wp:docPr id="3" name="Picture 3" descr="http://www.ktpt.edu.vn/data/article/mainimages/saveimages/a221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tpt.edu.vn/data/article/mainimages/saveimages/a2212103.jpg"/>
                    <pic:cNvPicPr>
                      <a:picLocks noChangeAspect="1" noChangeArrowheads="1"/>
                    </pic:cNvPicPr>
                  </pic:nvPicPr>
                  <pic:blipFill>
                    <a:blip r:embed="rId8"/>
                    <a:srcRect/>
                    <a:stretch>
                      <a:fillRect/>
                    </a:stretch>
                  </pic:blipFill>
                  <pic:spPr bwMode="auto">
                    <a:xfrm>
                      <a:off x="0" y="0"/>
                      <a:ext cx="5840095" cy="3044825"/>
                    </a:xfrm>
                    <a:prstGeom prst="rect">
                      <a:avLst/>
                    </a:prstGeom>
                    <a:noFill/>
                    <a:ln w="9525">
                      <a:noFill/>
                      <a:miter lim="800000"/>
                      <a:headEnd/>
                      <a:tailEnd/>
                    </a:ln>
                  </pic:spPr>
                </pic:pic>
              </a:graphicData>
            </a:graphic>
          </wp:inline>
        </w:drawing>
      </w:r>
      <w:r w:rsidRPr="00081C03">
        <w:rPr>
          <w:rStyle w:val="apple-converted-space"/>
        </w:rPr>
        <w:t> </w:t>
      </w:r>
      <w:r w:rsidRPr="00081C03">
        <w:br/>
      </w:r>
      <w:r w:rsidRPr="00081C03">
        <w:rPr>
          <w:rStyle w:val="Strong"/>
          <w:i/>
          <w:iCs/>
        </w:rPr>
        <w:t>Thu chi ngân sách</w:t>
      </w:r>
      <w:r w:rsidRPr="00081C03">
        <w:rPr>
          <w:rStyle w:val="apple-converted-space"/>
          <w:b/>
          <w:bCs/>
          <w:i/>
          <w:iCs/>
        </w:rPr>
        <w:t xml:space="preserve">: </w:t>
      </w:r>
      <w:r w:rsidRPr="00081C03">
        <w:t xml:space="preserve">bội chi ngân sách vẫn còn cao (chưa về mức dưới 5% như đã duy trì trong nhiều năm) và là một trong những nhân tố góp phần làm gia tăng lạm phát. </w:t>
      </w:r>
      <w:r w:rsidRPr="00081C03">
        <w:rPr>
          <w:noProof/>
        </w:rPr>
        <w:lastRenderedPageBreak/>
        <w:drawing>
          <wp:inline distT="0" distB="0" distL="0" distR="0">
            <wp:extent cx="6012815" cy="3648710"/>
            <wp:effectExtent l="19050" t="0" r="6985" b="8890"/>
            <wp:docPr id="4" name="Picture 4" descr="http://www.ktpt.edu.vn/data/article/mainimages/saveimages/a221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tpt.edu.vn/data/article/mainimages/saveimages/a2212104.jpg"/>
                    <pic:cNvPicPr>
                      <a:picLocks noChangeAspect="1" noChangeArrowheads="1"/>
                    </pic:cNvPicPr>
                  </pic:nvPicPr>
                  <pic:blipFill>
                    <a:blip r:embed="rId9"/>
                    <a:srcRect/>
                    <a:stretch>
                      <a:fillRect/>
                    </a:stretch>
                  </pic:blipFill>
                  <pic:spPr bwMode="auto">
                    <a:xfrm>
                      <a:off x="0" y="0"/>
                      <a:ext cx="6012815" cy="3648710"/>
                    </a:xfrm>
                    <a:prstGeom prst="rect">
                      <a:avLst/>
                    </a:prstGeom>
                    <a:noFill/>
                    <a:ln w="9525">
                      <a:noFill/>
                      <a:miter lim="800000"/>
                      <a:headEnd/>
                      <a:tailEnd/>
                    </a:ln>
                  </pic:spPr>
                </pic:pic>
              </a:graphicData>
            </a:graphic>
          </wp:inline>
        </w:drawing>
      </w:r>
      <w:r w:rsidRPr="00081C03">
        <w:rPr>
          <w:rStyle w:val="Strong"/>
          <w:i/>
          <w:iCs/>
          <w:lang w:val="vi-VN"/>
        </w:rPr>
        <w:t>Xuất nhập khẩu và cán cân thương mại</w:t>
      </w:r>
      <w:r w:rsidRPr="00081C03">
        <w:rPr>
          <w:rStyle w:val="apple-converted-space"/>
          <w:lang w:val="vi-VN"/>
        </w:rPr>
        <w:t xml:space="preserve"> : </w:t>
      </w:r>
      <w:r w:rsidRPr="00081C03">
        <w:rPr>
          <w:lang w:val="vi-VN"/>
        </w:rPr>
        <w:t xml:space="preserve">nhịp độ tăng trưởng đáng khích lệ trong bối cảnh kinh tế của những nước vốn là thị trường xuất khẩu lớn của Việt Nam như Mỹ, Nhật Bản, EU… vẫn phục hồi chậm chạp. Tổng kim ngạch xuất khẩu năm 2010 ước đạt khoảng 70,8 tỷ USD, tăng 24,9% so với năm 2009. </w:t>
      </w:r>
    </w:p>
    <w:p w:rsidR="00081C03" w:rsidRPr="00081C03" w:rsidRDefault="00081C03" w:rsidP="00081C03">
      <w:pPr>
        <w:pStyle w:val="NormalWeb"/>
        <w:widowControl w:val="0"/>
        <w:spacing w:before="0" w:beforeAutospacing="0" w:after="0" w:afterAutospacing="0" w:line="360" w:lineRule="auto"/>
        <w:contextualSpacing/>
        <w:jc w:val="both"/>
        <w:rPr>
          <w:rStyle w:val="apple-converted-space"/>
          <w:b/>
          <w:bCs/>
          <w:i/>
          <w:iCs/>
          <w:lang w:val="vi-VN"/>
        </w:rPr>
      </w:pPr>
      <w:r w:rsidRPr="00081C03">
        <w:rPr>
          <w:noProof/>
        </w:rPr>
        <w:drawing>
          <wp:inline distT="0" distB="0" distL="0" distR="0">
            <wp:extent cx="5831205" cy="2553335"/>
            <wp:effectExtent l="19050" t="0" r="0" b="0"/>
            <wp:docPr id="5" name="Picture 5" descr="http://www.ktpt.edu.vn/data/article/mainimages/saveimages/a2521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tpt.edu.vn/data/article/mainimages/saveimages/a25212105.jpg"/>
                    <pic:cNvPicPr>
                      <a:picLocks noChangeAspect="1" noChangeArrowheads="1"/>
                    </pic:cNvPicPr>
                  </pic:nvPicPr>
                  <pic:blipFill>
                    <a:blip r:embed="rId10"/>
                    <a:srcRect/>
                    <a:stretch>
                      <a:fillRect/>
                    </a:stretch>
                  </pic:blipFill>
                  <pic:spPr bwMode="auto">
                    <a:xfrm>
                      <a:off x="0" y="0"/>
                      <a:ext cx="5831205" cy="2553335"/>
                    </a:xfrm>
                    <a:prstGeom prst="rect">
                      <a:avLst/>
                    </a:prstGeom>
                    <a:noFill/>
                    <a:ln w="9525">
                      <a:noFill/>
                      <a:miter lim="800000"/>
                      <a:headEnd/>
                      <a:tailEnd/>
                    </a:ln>
                  </pic:spPr>
                </pic:pic>
              </a:graphicData>
            </a:graphic>
          </wp:inline>
        </w:drawing>
      </w:r>
      <w:r w:rsidRPr="00081C03">
        <w:rPr>
          <w:rStyle w:val="apple-converted-space"/>
          <w:lang w:val="vi-VN"/>
        </w:rPr>
        <w:t> </w:t>
      </w:r>
      <w:r w:rsidRPr="00081C03">
        <w:rPr>
          <w:lang w:val="vi-VN"/>
        </w:rPr>
        <w:br/>
      </w:r>
      <w:r w:rsidRPr="00081C03">
        <w:rPr>
          <w:rStyle w:val="Emphasis"/>
          <w:b/>
          <w:bCs/>
          <w:lang w:val="vi-VN"/>
        </w:rPr>
        <w:t>Cán cân thanh toán</w:t>
      </w:r>
      <w:r w:rsidRPr="00081C03">
        <w:rPr>
          <w:rStyle w:val="apple-converted-space"/>
          <w:b/>
          <w:bCs/>
          <w:i/>
          <w:iCs/>
          <w:lang w:val="vi-VN"/>
        </w:rPr>
        <w:t>:</w:t>
      </w:r>
      <w:r w:rsidRPr="00081C03">
        <w:rPr>
          <w:lang w:val="vi-VN"/>
        </w:rPr>
        <w:t xml:space="preserve"> vẫn thâm hụt khoảng trên 2 tỷ USD. Thực tế, tình trạng căng thẳng trên thị trường ngoại hối và việc giá vàng liên tục leo thang khiến doanh nghiệp và người dân găm giữ đô la và vàng. Bên cạnh đó, mặc dù cán cân thanh toán được cải thiện trong năm 2010, lượng dự </w:t>
      </w:r>
      <w:r w:rsidRPr="00081C03">
        <w:rPr>
          <w:lang w:val="vi-VN"/>
        </w:rPr>
        <w:lastRenderedPageBreak/>
        <w:t>trữ ngoại hối vẫn không tăng một mặt do Ngân hàng nhà nước can thiệp vào thị trường để giữ ổn định tỷ giá, mặt khác có một lượng ngoại tệ lớn đang lưu thông ngoài hệ thống ngân hàng.</w:t>
      </w:r>
      <w:r w:rsidRPr="00081C03">
        <w:rPr>
          <w:rStyle w:val="apple-converted-space"/>
          <w:lang w:val="vi-VN"/>
        </w:rPr>
        <w:t> </w:t>
      </w:r>
    </w:p>
    <w:p w:rsidR="00081C03" w:rsidRPr="00081C03" w:rsidRDefault="00081C03" w:rsidP="00081C03">
      <w:pPr>
        <w:pStyle w:val="NormalWeb"/>
        <w:widowControl w:val="0"/>
        <w:spacing w:before="0" w:beforeAutospacing="0" w:after="0" w:afterAutospacing="0" w:line="360" w:lineRule="auto"/>
        <w:contextualSpacing/>
        <w:jc w:val="both"/>
        <w:rPr>
          <w:rStyle w:val="apple-converted-space"/>
          <w:lang w:val="vi-VN"/>
        </w:rPr>
      </w:pPr>
      <w:r w:rsidRPr="00081C03">
        <w:rPr>
          <w:noProof/>
        </w:rPr>
        <w:drawing>
          <wp:inline distT="0" distB="0" distL="0" distR="0">
            <wp:extent cx="5943600" cy="3252470"/>
            <wp:effectExtent l="19050" t="0" r="0" b="0"/>
            <wp:docPr id="6" name="Picture 6" descr="http://www.ktpt.edu.vn/data/article/mainimages/saveimages/a221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tpt.edu.vn/data/article/mainimages/saveimages/a2212106.jpg"/>
                    <pic:cNvPicPr>
                      <a:picLocks noChangeAspect="1" noChangeArrowheads="1"/>
                    </pic:cNvPicPr>
                  </pic:nvPicPr>
                  <pic:blipFill>
                    <a:blip r:embed="rId11"/>
                    <a:srcRect/>
                    <a:stretch>
                      <a:fillRect/>
                    </a:stretch>
                  </pic:blipFill>
                  <pic:spPr bwMode="auto">
                    <a:xfrm>
                      <a:off x="0" y="0"/>
                      <a:ext cx="5943600" cy="3252470"/>
                    </a:xfrm>
                    <a:prstGeom prst="rect">
                      <a:avLst/>
                    </a:prstGeom>
                    <a:noFill/>
                    <a:ln w="9525">
                      <a:noFill/>
                      <a:miter lim="800000"/>
                      <a:headEnd/>
                      <a:tailEnd/>
                    </a:ln>
                  </pic:spPr>
                </pic:pic>
              </a:graphicData>
            </a:graphic>
          </wp:inline>
        </w:drawing>
      </w:r>
      <w:r w:rsidRPr="00081C03">
        <w:rPr>
          <w:rStyle w:val="apple-converted-space"/>
          <w:lang w:val="vi-VN"/>
        </w:rPr>
        <w:t> </w:t>
      </w:r>
      <w:r w:rsidRPr="00081C03">
        <w:rPr>
          <w:rStyle w:val="Strong"/>
          <w:i/>
          <w:iCs/>
          <w:lang w:val="vi-VN"/>
        </w:rPr>
        <w:t>Nợ công</w:t>
      </w:r>
      <w:r w:rsidRPr="00081C03">
        <w:rPr>
          <w:rStyle w:val="apple-converted-space"/>
          <w:b/>
          <w:bCs/>
          <w:i/>
          <w:iCs/>
          <w:lang w:val="vi-VN"/>
        </w:rPr>
        <w:t xml:space="preserve"> : </w:t>
      </w:r>
      <w:r w:rsidRPr="00081C03">
        <w:rPr>
          <w:lang w:val="vi-VN"/>
        </w:rPr>
        <w:t xml:space="preserve">Đến năm 2010, nợ nước ngoài của Việt Nam ước khoảng 42,2% GDP và tổng nợ công đã vượt quá 50% GDP. Nợ công tăng nhanh trong khi thâm hụt ngân sách lớn và hiệu quả đầu tư công thấp đặt ra những lo ngại về tính bền vững của nợ cả trong ngắn hạn và dài hạn. </w:t>
      </w:r>
    </w:p>
    <w:p w:rsidR="00081C03" w:rsidRPr="00081C03" w:rsidRDefault="00081C03" w:rsidP="00081C03">
      <w:pPr>
        <w:spacing w:after="0" w:line="360" w:lineRule="auto"/>
        <w:rPr>
          <w:rFonts w:ascii="Times New Roman" w:hAnsi="Times New Roman"/>
          <w:bCs/>
          <w:i/>
          <w:sz w:val="24"/>
          <w:szCs w:val="24"/>
        </w:rPr>
      </w:pPr>
      <w:r w:rsidRPr="00081C03">
        <w:rPr>
          <w:rFonts w:ascii="Times New Roman" w:hAnsi="Times New Roman"/>
          <w:noProof/>
          <w:sz w:val="24"/>
          <w:szCs w:val="24"/>
        </w:rPr>
        <w:drawing>
          <wp:inline distT="0" distB="0" distL="0" distR="0">
            <wp:extent cx="5874385" cy="3243580"/>
            <wp:effectExtent l="19050" t="0" r="0" b="0"/>
            <wp:docPr id="7" name="Picture 7" descr="http://www.ktpt.edu.vn/data/article/mainimages/saveimages/a2212107.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tpt.edu.vn/data/article/mainimages/saveimages/a2212107.jpg"/>
                    <pic:cNvPicPr>
                      <a:picLocks noChangeAspect="1" noChangeArrowheads="1"/>
                    </pic:cNvPicPr>
                  </pic:nvPicPr>
                  <pic:blipFill>
                    <a:blip r:embed="rId13"/>
                    <a:srcRect/>
                    <a:stretch>
                      <a:fillRect/>
                    </a:stretch>
                  </pic:blipFill>
                  <pic:spPr bwMode="auto">
                    <a:xfrm>
                      <a:off x="0" y="0"/>
                      <a:ext cx="5874385" cy="3243580"/>
                    </a:xfrm>
                    <a:prstGeom prst="rect">
                      <a:avLst/>
                    </a:prstGeom>
                    <a:noFill/>
                    <a:ln w="9525">
                      <a:noFill/>
                      <a:miter lim="800000"/>
                      <a:headEnd/>
                      <a:tailEnd/>
                    </a:ln>
                  </pic:spPr>
                </pic:pic>
              </a:graphicData>
            </a:graphic>
          </wp:inline>
        </w:drawing>
      </w:r>
    </w:p>
    <w:p w:rsidR="00081C03" w:rsidRPr="00081C03" w:rsidRDefault="00081C03" w:rsidP="00081C03">
      <w:pPr>
        <w:spacing w:after="0" w:line="360" w:lineRule="auto"/>
        <w:rPr>
          <w:rFonts w:ascii="Times New Roman" w:hAnsi="Times New Roman"/>
          <w:b/>
          <w:bCs/>
          <w:i/>
          <w:sz w:val="24"/>
          <w:szCs w:val="24"/>
        </w:rPr>
      </w:pPr>
      <w:r w:rsidRPr="00081C03">
        <w:rPr>
          <w:rFonts w:ascii="Times New Roman" w:hAnsi="Times New Roman"/>
          <w:b/>
          <w:bCs/>
          <w:i/>
          <w:sz w:val="24"/>
          <w:szCs w:val="24"/>
        </w:rPr>
        <w:t>1.2 Các công cụ CSTT đã được sử dụng năm 2010</w:t>
      </w:r>
    </w:p>
    <w:p w:rsidR="00081C03" w:rsidRPr="00081C03" w:rsidRDefault="00081C03" w:rsidP="00081C03">
      <w:pPr>
        <w:spacing w:after="0" w:line="360" w:lineRule="auto"/>
        <w:ind w:firstLine="540"/>
        <w:contextualSpacing/>
        <w:jc w:val="both"/>
        <w:rPr>
          <w:rFonts w:ascii="Times New Roman" w:hAnsi="Times New Roman"/>
          <w:sz w:val="24"/>
          <w:szCs w:val="24"/>
          <w:lang w:val="es-NI"/>
        </w:rPr>
      </w:pPr>
      <w:r w:rsidRPr="00081C03">
        <w:rPr>
          <w:rFonts w:ascii="Times New Roman" w:hAnsi="Times New Roman"/>
          <w:sz w:val="24"/>
          <w:szCs w:val="24"/>
          <w:lang w:val="es-NI"/>
        </w:rPr>
        <w:lastRenderedPageBreak/>
        <w:t>Trong năm 2010, NHNN đã điều hành chính sách tiền tệ chủ động, linh hoạt và thận trọng, phù hợp với Nghị quyết Quốc hội, chỉ đạo của Chính phủ và bám sát tình hình thực tế, góp phần quan trọng để thực hiện các mục tiêu kinh tế vĩ mô.</w:t>
      </w:r>
    </w:p>
    <w:p w:rsidR="00081C03" w:rsidRPr="00081C03" w:rsidRDefault="00081C03" w:rsidP="00081C03">
      <w:pPr>
        <w:autoSpaceDE w:val="0"/>
        <w:autoSpaceDN w:val="0"/>
        <w:adjustRightInd w:val="0"/>
        <w:spacing w:after="0" w:line="360" w:lineRule="auto"/>
        <w:contextualSpacing/>
        <w:jc w:val="both"/>
        <w:rPr>
          <w:rFonts w:ascii="Times New Roman" w:hAnsi="Times New Roman"/>
          <w:bCs/>
          <w:i/>
          <w:iCs/>
          <w:sz w:val="24"/>
          <w:szCs w:val="24"/>
          <w:lang w:val="es-NI"/>
        </w:rPr>
      </w:pPr>
      <w:r w:rsidRPr="00081C03">
        <w:rPr>
          <w:rFonts w:ascii="Times New Roman" w:hAnsi="Times New Roman"/>
          <w:bCs/>
          <w:i/>
          <w:iCs/>
          <w:sz w:val="24"/>
          <w:szCs w:val="24"/>
          <w:lang w:val="es-NI"/>
        </w:rPr>
        <w:t xml:space="preserve">* </w:t>
      </w:r>
      <w:r w:rsidRPr="00081C03">
        <w:rPr>
          <w:rFonts w:ascii="Times New Roman" w:hAnsi="Times New Roman"/>
          <w:b/>
          <w:bCs/>
          <w:i/>
          <w:iCs/>
          <w:sz w:val="24"/>
          <w:szCs w:val="24"/>
          <w:lang w:val="es-NI"/>
        </w:rPr>
        <w:t>Các công cụ gián ti</w:t>
      </w:r>
      <w:r w:rsidRPr="00081C03">
        <w:rPr>
          <w:rFonts w:ascii="Times New Roman" w:eastAsia="MingLiU" w:hAnsi="Times New Roman"/>
          <w:b/>
          <w:bCs/>
          <w:i/>
          <w:iCs/>
          <w:sz w:val="24"/>
          <w:szCs w:val="24"/>
          <w:lang w:val="es-NI"/>
        </w:rPr>
        <w:t>ế</w:t>
      </w:r>
      <w:r w:rsidRPr="00081C03">
        <w:rPr>
          <w:rFonts w:ascii="Times New Roman" w:hAnsi="Times New Roman"/>
          <w:b/>
          <w:bCs/>
          <w:i/>
          <w:iCs/>
          <w:sz w:val="24"/>
          <w:szCs w:val="24"/>
          <w:lang w:val="es-NI"/>
        </w:rPr>
        <w:t>p:</w:t>
      </w:r>
    </w:p>
    <w:p w:rsidR="00081C03" w:rsidRPr="00081C03" w:rsidRDefault="00081C03" w:rsidP="00081C03">
      <w:pPr>
        <w:spacing w:after="0" w:line="360" w:lineRule="auto"/>
        <w:ind w:firstLine="720"/>
        <w:contextualSpacing/>
        <w:jc w:val="both"/>
        <w:rPr>
          <w:rFonts w:ascii="Times New Roman" w:hAnsi="Times New Roman"/>
          <w:sz w:val="24"/>
          <w:szCs w:val="24"/>
          <w:lang w:val="es-NI"/>
        </w:rPr>
      </w:pPr>
      <w:r w:rsidRPr="00081C03">
        <w:rPr>
          <w:rFonts w:ascii="Times New Roman" w:hAnsi="Times New Roman"/>
          <w:sz w:val="24"/>
          <w:szCs w:val="24"/>
          <w:lang w:val="es-NI"/>
        </w:rPr>
        <w:t xml:space="preserve">Các công cụ gián tiếp đã được sử dụng là: </w:t>
      </w:r>
      <w:r w:rsidRPr="00081C03">
        <w:rPr>
          <w:rFonts w:ascii="Times New Roman" w:hAnsi="Times New Roman"/>
          <w:b/>
          <w:sz w:val="24"/>
          <w:szCs w:val="24"/>
          <w:lang w:val="es-NI"/>
        </w:rPr>
        <w:t>nghiệp vụ thị trường mở, tái cấp vốn, hoán đổi ngoại tệ, dự trữ bắt buộc</w:t>
      </w:r>
      <w:r w:rsidRPr="00081C03">
        <w:rPr>
          <w:rFonts w:ascii="Times New Roman" w:hAnsi="Times New Roman"/>
          <w:sz w:val="24"/>
          <w:szCs w:val="24"/>
          <w:lang w:val="es-NI"/>
        </w:rPr>
        <w:t xml:space="preserve">, để tăng lượng tiền cung ứng bổ sung cho lưu thông, đáp ứng phương tiện thanh toán trong nền kinh tế với tốc độ tăng 23%; tỷ trọng tiền mặt lưu thông trong tổng phương tiện thanh toán giảm so với các năm trước. </w:t>
      </w:r>
    </w:p>
    <w:p w:rsidR="00081C03" w:rsidRPr="00081C03" w:rsidRDefault="00081C03" w:rsidP="00081C03">
      <w:pPr>
        <w:pStyle w:val="ListParagraph"/>
        <w:spacing w:after="0" w:line="360" w:lineRule="auto"/>
        <w:ind w:left="0"/>
        <w:jc w:val="both"/>
        <w:rPr>
          <w:rFonts w:ascii="Times New Roman" w:hAnsi="Times New Roman"/>
          <w:b/>
          <w:sz w:val="24"/>
          <w:szCs w:val="24"/>
          <w:lang w:val="es-NI"/>
        </w:rPr>
      </w:pPr>
      <w:r w:rsidRPr="00081C03">
        <w:rPr>
          <w:rFonts w:ascii="Times New Roman" w:hAnsi="Times New Roman"/>
          <w:b/>
          <w:sz w:val="24"/>
          <w:szCs w:val="24"/>
          <w:lang w:val="es-NI"/>
        </w:rPr>
        <w:t>1.2.1  Công cụ Nghiệp vụ thị trường mở.</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Fonts w:ascii="Times New Roman" w:hAnsi="Times New Roman"/>
          <w:sz w:val="24"/>
          <w:szCs w:val="24"/>
        </w:rPr>
        <w:t xml:space="preserve">Phối hợp giải pháp trong điều hành chính sách tiền tệ với chính sách tài khoá, các ngân hàng thương mại (NHTM) sử dụng số vốn dự trữ thanh toán để mua trái phiếu Chính phủ, ngân sách Nhà nước có vốn để đầu tư phát triển, tăng tỷ lệ vốn hóa thị trường vốn và thanh khoản của thị trường tiền tệ. </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Style w:val="apple-style-span"/>
          <w:rFonts w:ascii="Times New Roman" w:hAnsi="Times New Roman"/>
          <w:sz w:val="24"/>
          <w:szCs w:val="24"/>
        </w:rPr>
        <w:t>Thực tiễn điều hành NVTTM thời gian gần đây cho thấy, NHNN đã</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giúp các NHTM gia tăng lượng vốn khả dụng thông qua việc điều hành thị trường mở theo hướng chủ yếu là chào mua giấy</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tờ có giá với kỳ hạn 7 ngày và 28 ngày. Lãi suất qua kênh này cũng được giảm đáng kể, từ 7,8%/năm kỳ hạn 7 ngày xuống còn 7,5% - 7%/năm và tương</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đối ổn định suốt thời gian qua. Lãi suất của kỳ hạn 28 ngày cũng giảm xuống ở mức khoảng 8%/năm. Hoạt động thị</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trường mở được duy trì 2 phiên mỗi ngày, với khối lượng trúng thầu (loạt phiên trong thời gian trở lại đây) liên tục ở mức cao, khoảng 5.000 - 8.000 tỷ đồng, cao hơn so với trước kia. Trạng thái vốn ròng được thị trường xác định cho thấy NHNN đang bơm tiền</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 xml:space="preserve">vào nền kinh tế thông qua các NHTM. Điều này có ý nghĩa quan trọng. </w:t>
      </w:r>
      <w:r w:rsidRPr="00081C03">
        <w:rPr>
          <w:rStyle w:val="apple-style-span"/>
          <w:rFonts w:ascii="Times New Roman" w:hAnsi="Times New Roman"/>
          <w:i/>
          <w:sz w:val="24"/>
          <w:szCs w:val="24"/>
        </w:rPr>
        <w:t>Thứ nhất</w:t>
      </w:r>
      <w:r w:rsidRPr="00081C03">
        <w:rPr>
          <w:rStyle w:val="apple-style-span"/>
          <w:rFonts w:ascii="Times New Roman" w:hAnsi="Times New Roman"/>
          <w:sz w:val="24"/>
          <w:szCs w:val="24"/>
        </w:rPr>
        <w:t>, các NHTM có thêm vốn để cấp tín dụng, tức là gia tăng</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 xml:space="preserve">được lượng vốn khả dụng. </w:t>
      </w:r>
      <w:r w:rsidRPr="00081C03">
        <w:rPr>
          <w:rStyle w:val="apple-style-span"/>
          <w:rFonts w:ascii="Times New Roman" w:hAnsi="Times New Roman"/>
          <w:i/>
          <w:sz w:val="24"/>
          <w:szCs w:val="24"/>
        </w:rPr>
        <w:t>Thứ hai</w:t>
      </w:r>
      <w:r w:rsidRPr="00081C03">
        <w:rPr>
          <w:rStyle w:val="apple-style-span"/>
          <w:rFonts w:ascii="Times New Roman" w:hAnsi="Times New Roman"/>
          <w:sz w:val="24"/>
          <w:szCs w:val="24"/>
        </w:rPr>
        <w:t xml:space="preserve">, lãi suất cho vay có điều kiện giảm do các NHTM có nhiều vốn để cho vay hơn. </w:t>
      </w:r>
      <w:r w:rsidRPr="00081C03">
        <w:rPr>
          <w:rStyle w:val="apple-style-span"/>
          <w:rFonts w:ascii="Times New Roman" w:hAnsi="Times New Roman"/>
          <w:i/>
          <w:sz w:val="24"/>
          <w:szCs w:val="24"/>
        </w:rPr>
        <w:t>Thứ ba</w:t>
      </w:r>
      <w:r w:rsidRPr="00081C03">
        <w:rPr>
          <w:rStyle w:val="apple-style-span"/>
          <w:rFonts w:ascii="Times New Roman" w:hAnsi="Times New Roman"/>
          <w:sz w:val="24"/>
          <w:szCs w:val="24"/>
        </w:rPr>
        <w:t>, các chủ thể kinh tế nhờ đó</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gia tăng</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được cơ</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hội tiếp cận nguồn vốn do lượng cung nhiều hơn và lãi suất giảm thấp hơn. Cùng với các biện pháp tiền tệ như</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tăng khối lượng cho vay tái cấp vốn, hỗ trợ thanh khoản trực tiếp cho các NHTM quy mô nhỏ, giữ ổn định lãi suất cơ</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bản, lãi suất tái cấp vốn, lãi suất tái chiết khấu,… việc NHNN mua vào giấy tờ có giá với lãi suất thấp hơn</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đã</w:t>
      </w:r>
      <w:r w:rsidRPr="00081C03">
        <w:rPr>
          <w:rStyle w:val="apple-converted-space"/>
          <w:rFonts w:ascii="Times New Roman" w:hAnsi="Times New Roman"/>
          <w:sz w:val="24"/>
          <w:szCs w:val="24"/>
        </w:rPr>
        <w:t> </w:t>
      </w:r>
      <w:r w:rsidRPr="00081C03">
        <w:rPr>
          <w:rStyle w:val="apple-style-span"/>
          <w:rFonts w:ascii="Times New Roman" w:hAnsi="Times New Roman"/>
          <w:sz w:val="24"/>
          <w:szCs w:val="24"/>
        </w:rPr>
        <w:t>góp phần không nhỏ ổn định thị trường tiền tệ - tín dụng.</w:t>
      </w: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sz w:val="24"/>
          <w:szCs w:val="24"/>
        </w:rPr>
      </w:pPr>
      <w:r w:rsidRPr="00081C03">
        <w:rPr>
          <w:rFonts w:ascii="Times New Roman" w:hAnsi="Times New Roman"/>
          <w:b/>
          <w:bCs/>
          <w:sz w:val="24"/>
          <w:szCs w:val="24"/>
        </w:rPr>
        <w:t>1.2.2 Chính sách tái chi</w:t>
      </w:r>
      <w:r w:rsidRPr="00081C03">
        <w:rPr>
          <w:rFonts w:ascii="Times New Roman" w:eastAsia="MingLiU" w:hAnsi="Times New Roman"/>
          <w:b/>
          <w:bCs/>
          <w:sz w:val="24"/>
          <w:szCs w:val="24"/>
        </w:rPr>
        <w:t>ế</w:t>
      </w:r>
      <w:r w:rsidRPr="00081C03">
        <w:rPr>
          <w:rFonts w:ascii="Times New Roman" w:hAnsi="Times New Roman"/>
          <w:b/>
          <w:bCs/>
          <w:sz w:val="24"/>
          <w:szCs w:val="24"/>
        </w:rPr>
        <w:t>t khấu (Discount policy)</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Fonts w:ascii="Times New Roman" w:hAnsi="Times New Roman"/>
          <w:sz w:val="24"/>
          <w:szCs w:val="24"/>
        </w:rPr>
        <w:lastRenderedPageBreak/>
        <w:t xml:space="preserve">Trong 10 tháng đầu năm, </w:t>
      </w:r>
      <w:r w:rsidRPr="00081C03">
        <w:rPr>
          <w:rFonts w:ascii="Times New Roman" w:hAnsi="Times New Roman"/>
          <w:b/>
          <w:sz w:val="24"/>
          <w:szCs w:val="24"/>
        </w:rPr>
        <w:t>lãi suất cơ bản và lãi suất tái cấp vốn</w:t>
      </w:r>
      <w:r w:rsidRPr="00081C03">
        <w:rPr>
          <w:rFonts w:ascii="Times New Roman" w:hAnsi="Times New Roman"/>
          <w:sz w:val="24"/>
          <w:szCs w:val="24"/>
        </w:rPr>
        <w:t xml:space="preserve"> ổn định ở mức 8%/năm, kết hợp với điều hành linh hoạt nghiệp vụ thị trường mở và giám sát việc thực hiện các tỷ lệ an toàn của TCTD, đã điều tiết lãi suất huy động và cho vay giảm dần theo chỉ đạo của Chính phủ (đến cuối tháng 10, lãi suất huy động VND bình quân 10,44%/năm, cho vay 13,18%/năm). Hai tháng cuối năm, NHNN điều chỉnh lãi suất cơ bản và tái cấp vốn tăng 1%/năm, kết hợp với điều hành chặt chẽ lượng tiền cung ứng, quy định trần lãi suất huy động VND 14%/năm để ổn định thị trường tiền tệ, đã làm tăng lãi suất thị trường và giảm cầu tín dụng (cuối tháng 12, lãi suất huy động VND bình quân 12,44%/năm, cho vay 14,96%/năm, cho vay nông nghiệp nông thôn, xuất khẩu 12-14%/năm; lãi suất thị trường nội tệ liên ngân hàng 9,5 - 12%/năm).</w:t>
      </w: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sz w:val="24"/>
          <w:szCs w:val="24"/>
        </w:rPr>
      </w:pPr>
      <w:r w:rsidRPr="00081C03">
        <w:rPr>
          <w:rFonts w:ascii="Times New Roman" w:hAnsi="Times New Roman"/>
          <w:b/>
          <w:bCs/>
          <w:sz w:val="24"/>
          <w:szCs w:val="24"/>
        </w:rPr>
        <w:t>1.2.3  Dự trữ bắt buộc (Reserve requirements)</w:t>
      </w:r>
    </w:p>
    <w:p w:rsidR="00081C03" w:rsidRPr="00081C03" w:rsidRDefault="00081C03" w:rsidP="00081C03">
      <w:pPr>
        <w:spacing w:after="0" w:line="360" w:lineRule="auto"/>
        <w:contextualSpacing/>
        <w:jc w:val="both"/>
        <w:rPr>
          <w:rFonts w:ascii="Times New Roman" w:eastAsia="Times New Roman" w:hAnsi="Times New Roman"/>
          <w:sz w:val="24"/>
          <w:szCs w:val="24"/>
        </w:rPr>
      </w:pPr>
      <w:r w:rsidRPr="00081C03">
        <w:rPr>
          <w:rFonts w:ascii="Times New Roman" w:eastAsia="Times New Roman" w:hAnsi="Times New Roman"/>
          <w:sz w:val="24"/>
          <w:szCs w:val="24"/>
        </w:rPr>
        <w:t>Giảm tỷ lệ dự trữ bắt buộc bằng ngoại tệ từ 7% xuống 4% đối với kỳ hạn dưới 12 tháng, từ 3% xuống 2% đối với kỳ hạn trên 12 tháng; linh hoạt nghiệp vụ thị trường mở với khối lượng và lãi suất hợp lý và giảm lãi suất nghiệp vụ thị trường mở, hoán đổi ngoại tệ cũng như tái cấp vốn trực tiếp cho NHTM có quy mô nhỏ nhằm ổn định thị trường tiền tệ.</w:t>
      </w:r>
    </w:p>
    <w:p w:rsidR="00081C03" w:rsidRPr="00081C03" w:rsidRDefault="00081C03" w:rsidP="00081C03">
      <w:pPr>
        <w:spacing w:after="0" w:line="360" w:lineRule="auto"/>
        <w:contextualSpacing/>
        <w:jc w:val="both"/>
        <w:rPr>
          <w:rFonts w:ascii="Times New Roman" w:eastAsia="Times New Roman" w:hAnsi="Times New Roman"/>
          <w:sz w:val="24"/>
          <w:szCs w:val="24"/>
        </w:rPr>
      </w:pPr>
      <w:r w:rsidRPr="00081C03">
        <w:rPr>
          <w:rFonts w:ascii="Times New Roman" w:eastAsia="Times New Roman" w:hAnsi="Times New Roman"/>
          <w:sz w:val="24"/>
          <w:szCs w:val="24"/>
        </w:rPr>
        <w:t>=&gt; đáp ứng nhu cầu thanh khoản của các ngân hàng thương mại (NHTM) và nền kinh tế, tác động làm giảm mặt bằng lãi suất thị trường.</w:t>
      </w: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sz w:val="24"/>
          <w:szCs w:val="24"/>
        </w:rPr>
      </w:pPr>
      <w:r w:rsidRPr="00081C03">
        <w:rPr>
          <w:rFonts w:ascii="Times New Roman" w:hAnsi="Times New Roman"/>
          <w:b/>
          <w:bCs/>
          <w:sz w:val="24"/>
          <w:szCs w:val="24"/>
        </w:rPr>
        <w:t>1.2.4 Chính sách quản lý ngoại hối</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Fonts w:ascii="Times New Roman" w:hAnsi="Times New Roman"/>
          <w:b/>
          <w:sz w:val="24"/>
          <w:szCs w:val="24"/>
        </w:rPr>
        <w:t xml:space="preserve">Điều chỉnh tỷ giá mua - bán ngoại tệ </w:t>
      </w:r>
      <w:r w:rsidRPr="00081C03">
        <w:rPr>
          <w:rFonts w:ascii="Times New Roman" w:hAnsi="Times New Roman"/>
          <w:sz w:val="24"/>
          <w:szCs w:val="24"/>
        </w:rPr>
        <w:t>của các TCTD tăng 5,52%; thực hiện các biện pháp ổn định thị trường ngoại tệ, như kết hối ngoại tệ đối với 7 tập đoàn, tổng công ty nhà nước, quy định trần lãi suất tiền gửi của tổ chức kinh tế bằng USD 1%/năm, bán ngoại tệ cho nhập khẩu mặt hàng thiết yếu, chỉ đạo các TCTD hạn chế cho vay nhập khẩu mặt hàng không thiết yếu và không khuyến khích. Thị trường ngoại tệ và tỷ giá tương đối ổn định trong hơn 9 tháng đầu năm; từ tháng 10, tỷ giá thị trường tăng phù hợp với điều kiện kinh tế vĩ mô.</w:t>
      </w:r>
    </w:p>
    <w:p w:rsidR="00081C03" w:rsidRPr="00081C03" w:rsidRDefault="00081C03" w:rsidP="00081C03">
      <w:pPr>
        <w:autoSpaceDE w:val="0"/>
        <w:autoSpaceDN w:val="0"/>
        <w:adjustRightInd w:val="0"/>
        <w:spacing w:after="0" w:line="360" w:lineRule="auto"/>
        <w:ind w:firstLine="720"/>
        <w:contextualSpacing/>
        <w:jc w:val="both"/>
        <w:rPr>
          <w:rStyle w:val="apple-style-span"/>
          <w:rFonts w:ascii="Times New Roman" w:hAnsi="Times New Roman"/>
          <w:sz w:val="24"/>
          <w:szCs w:val="24"/>
        </w:rPr>
      </w:pPr>
      <w:r w:rsidRPr="00081C03">
        <w:rPr>
          <w:rStyle w:val="apple-style-span"/>
          <w:rFonts w:ascii="Times New Roman" w:hAnsi="Times New Roman"/>
          <w:sz w:val="24"/>
          <w:szCs w:val="24"/>
        </w:rPr>
        <w:t>Tháng 1/2010 tỷ giá VND/USD giảm nhẹ, đứng ở mức 18.479 đồng/USD. Sự giảm giá này của đồng USD là do sự tạm thời “dư thừa” ngoại tệ, xuất phát từ các nguyên nhân như: nguồn vốn đầu tư nước ngoài (cả trực tiếp và gián tiếp, vốn hỗ trợ phát triển chính thức), kiều hối... tăng. Bên cạnh đó, các tập đoàn, tổng công ty lớn của nhà nước bán ngoại tệ cho ngân hàng. Sự “dư thừa” này là kết quả của hàng loạt chính sách được NHNN ồ ạt ban hành.</w:t>
      </w:r>
    </w:p>
    <w:p w:rsidR="00081C03" w:rsidRPr="00081C03" w:rsidRDefault="00081C03" w:rsidP="00081C03">
      <w:pPr>
        <w:autoSpaceDE w:val="0"/>
        <w:autoSpaceDN w:val="0"/>
        <w:adjustRightInd w:val="0"/>
        <w:spacing w:after="0" w:line="360" w:lineRule="auto"/>
        <w:contextualSpacing/>
        <w:jc w:val="both"/>
        <w:rPr>
          <w:rStyle w:val="apple-style-span"/>
          <w:rFonts w:ascii="Times New Roman" w:hAnsi="Times New Roman"/>
          <w:sz w:val="24"/>
          <w:szCs w:val="24"/>
        </w:rPr>
      </w:pPr>
      <w:r w:rsidRPr="00081C03">
        <w:rPr>
          <w:rStyle w:val="apple-style-span"/>
          <w:rFonts w:ascii="Times New Roman" w:hAnsi="Times New Roman"/>
          <w:sz w:val="24"/>
          <w:szCs w:val="24"/>
        </w:rPr>
        <w:t>Ngày 11/2/2010, NHNN điều chỉnh tăng tỷ giá bình quân liên ngân hàng từ mức 17.941 đồng/USD lên mức 18.544 đồng/USD nhằm khuyến khích các tập đoàn, tổng công ty lớn của nhà nước bán lại ngoại tệ cho các ngân hàng, cải thiện trạng thái ngoại tệ vốn đang căng thẳng.</w:t>
      </w:r>
    </w:p>
    <w:p w:rsidR="00081C03" w:rsidRPr="00081C03" w:rsidRDefault="00081C03" w:rsidP="00081C03">
      <w:pPr>
        <w:autoSpaceDE w:val="0"/>
        <w:autoSpaceDN w:val="0"/>
        <w:adjustRightInd w:val="0"/>
        <w:spacing w:after="0" w:line="360" w:lineRule="auto"/>
        <w:ind w:firstLine="720"/>
        <w:contextualSpacing/>
        <w:jc w:val="both"/>
        <w:rPr>
          <w:rFonts w:ascii="Times New Roman" w:hAnsi="Times New Roman"/>
          <w:sz w:val="24"/>
          <w:szCs w:val="24"/>
          <w:lang w:val="vi-VN"/>
        </w:rPr>
      </w:pPr>
      <w:r w:rsidRPr="00081C03">
        <w:rPr>
          <w:rFonts w:ascii="Times New Roman" w:eastAsia="Times New Roman" w:hAnsi="Times New Roman"/>
          <w:sz w:val="24"/>
          <w:szCs w:val="24"/>
          <w:lang w:eastAsia="vi-VN"/>
        </w:rPr>
        <w:lastRenderedPageBreak/>
        <w:t>C</w:t>
      </w:r>
      <w:r w:rsidRPr="00081C03">
        <w:rPr>
          <w:rFonts w:ascii="Times New Roman" w:eastAsia="Times New Roman" w:hAnsi="Times New Roman"/>
          <w:sz w:val="24"/>
          <w:szCs w:val="24"/>
          <w:lang w:val="vi-VN" w:eastAsia="vi-VN"/>
        </w:rPr>
        <w:t>hỉ số </w:t>
      </w:r>
      <w:r w:rsidRPr="00081C03">
        <w:rPr>
          <w:rFonts w:ascii="Times New Roman" w:eastAsia="Times New Roman" w:hAnsi="Times New Roman"/>
          <w:sz w:val="24"/>
          <w:szCs w:val="24"/>
          <w:shd w:val="clear" w:color="auto" w:fill="FFFF00"/>
          <w:lang w:val="vi-VN" w:eastAsia="vi-VN"/>
        </w:rPr>
        <w:t>CPI</w:t>
      </w:r>
      <w:r w:rsidRPr="00081C03">
        <w:rPr>
          <w:rFonts w:ascii="Times New Roman" w:eastAsia="Times New Roman" w:hAnsi="Times New Roman"/>
          <w:sz w:val="24"/>
          <w:szCs w:val="24"/>
          <w:lang w:val="vi-VN" w:eastAsia="vi-VN"/>
        </w:rPr>
        <w:t> trong 7 tháng được kiểm soát chỉ ở mức 4,84% so với đầu năm, trong đó riêng tháng 7/2010 chỉ tăng 0,06% so với tháng trước và là mức tăng thấp nhất kể từ tháng 4/2009 và dự báo</w:t>
      </w:r>
      <w:r w:rsidRPr="00081C03">
        <w:rPr>
          <w:rFonts w:ascii="Times New Roman" w:eastAsia="Times New Roman" w:hAnsi="Times New Roman"/>
          <w:sz w:val="24"/>
          <w:szCs w:val="24"/>
          <w:shd w:val="clear" w:color="auto" w:fill="FFFF00"/>
          <w:lang w:val="vi-VN" w:eastAsia="vi-VN"/>
        </w:rPr>
        <w:t>CPI</w:t>
      </w:r>
      <w:r w:rsidRPr="00081C03">
        <w:rPr>
          <w:rFonts w:ascii="Times New Roman" w:eastAsia="Times New Roman" w:hAnsi="Times New Roman"/>
          <w:sz w:val="24"/>
          <w:szCs w:val="24"/>
          <w:lang w:val="vi-VN" w:eastAsia="vi-VN"/>
        </w:rPr>
        <w:t> của tháng 8/2010 chỉ tăng ở mức 0,2% và lạm phát có thể được kiểm soát ở mức 8% năm 2010. Nhưng nhập siêu trong 7 tháng đầu năm ở mức 7,355 tỷ </w:t>
      </w:r>
      <w:r w:rsidRPr="00081C03">
        <w:rPr>
          <w:rFonts w:ascii="Times New Roman" w:eastAsia="Times New Roman" w:hAnsi="Times New Roman"/>
          <w:sz w:val="24"/>
          <w:szCs w:val="24"/>
          <w:shd w:val="clear" w:color="auto" w:fill="FFFF00"/>
          <w:lang w:val="vi-VN" w:eastAsia="vi-VN"/>
        </w:rPr>
        <w:t>USD</w:t>
      </w:r>
      <w:r w:rsidRPr="00081C03">
        <w:rPr>
          <w:rFonts w:ascii="Times New Roman" w:eastAsia="Times New Roman" w:hAnsi="Times New Roman"/>
          <w:sz w:val="24"/>
          <w:szCs w:val="24"/>
          <w:lang w:val="vi-VN" w:eastAsia="vi-VN"/>
        </w:rPr>
        <w:t> và vẫn đang có xu hướng tiếp tục tăng, tạo sức ép về cầu ngoại tệ. Trước tình hình đó, ngày 17/8/2010, </w:t>
      </w:r>
      <w:r w:rsidRPr="00081C03">
        <w:rPr>
          <w:rFonts w:ascii="Times New Roman" w:eastAsia="Times New Roman" w:hAnsi="Times New Roman"/>
          <w:sz w:val="24"/>
          <w:szCs w:val="24"/>
          <w:shd w:val="clear" w:color="auto" w:fill="FFFF00"/>
          <w:lang w:val="vi-VN" w:eastAsia="vi-VN"/>
        </w:rPr>
        <w:t>NHNN</w:t>
      </w:r>
      <w:r w:rsidRPr="00081C03">
        <w:rPr>
          <w:rFonts w:ascii="Times New Roman" w:eastAsia="Times New Roman" w:hAnsi="Times New Roman"/>
          <w:sz w:val="24"/>
          <w:szCs w:val="24"/>
          <w:lang w:val="vi-VN" w:eastAsia="vi-VN"/>
        </w:rPr>
        <w:t> thông báo điều chỉnh tỷ giá bình quân liên ngân hàng giữa </w:t>
      </w:r>
      <w:r w:rsidRPr="00081C03">
        <w:rPr>
          <w:rFonts w:ascii="Times New Roman" w:eastAsia="Times New Roman" w:hAnsi="Times New Roman"/>
          <w:sz w:val="24"/>
          <w:szCs w:val="24"/>
          <w:shd w:val="clear" w:color="auto" w:fill="FFFF00"/>
          <w:lang w:val="vi-VN" w:eastAsia="vi-VN"/>
        </w:rPr>
        <w:t>USD</w:t>
      </w:r>
      <w:r w:rsidRPr="00081C03">
        <w:rPr>
          <w:rFonts w:ascii="Times New Roman" w:eastAsia="Times New Roman" w:hAnsi="Times New Roman"/>
          <w:sz w:val="24"/>
          <w:szCs w:val="24"/>
          <w:lang w:val="vi-VN" w:eastAsia="vi-VN"/>
        </w:rPr>
        <w:t> và </w:t>
      </w:r>
      <w:r w:rsidRPr="00081C03">
        <w:rPr>
          <w:rFonts w:ascii="Times New Roman" w:eastAsia="Times New Roman" w:hAnsi="Times New Roman"/>
          <w:sz w:val="24"/>
          <w:szCs w:val="24"/>
          <w:shd w:val="clear" w:color="auto" w:fill="FFFF00"/>
          <w:lang w:val="vi-VN" w:eastAsia="vi-VN"/>
        </w:rPr>
        <w:t>VND</w:t>
      </w:r>
      <w:r w:rsidRPr="00081C03">
        <w:rPr>
          <w:rFonts w:ascii="Times New Roman" w:eastAsia="Times New Roman" w:hAnsi="Times New Roman"/>
          <w:sz w:val="24"/>
          <w:szCs w:val="24"/>
          <w:lang w:val="vi-VN" w:eastAsia="vi-VN"/>
        </w:rPr>
        <w:t> áp dụng từ ngày 18/3/2010 là </w:t>
      </w:r>
      <w:r w:rsidRPr="00081C03">
        <w:rPr>
          <w:rFonts w:ascii="Times New Roman" w:eastAsia="Times New Roman" w:hAnsi="Times New Roman"/>
          <w:sz w:val="24"/>
          <w:szCs w:val="24"/>
          <w:shd w:val="clear" w:color="auto" w:fill="FFFF00"/>
          <w:lang w:val="vi-VN" w:eastAsia="vi-VN"/>
        </w:rPr>
        <w:t>1USD</w:t>
      </w:r>
      <w:r w:rsidRPr="00081C03">
        <w:rPr>
          <w:rFonts w:ascii="Times New Roman" w:eastAsia="Times New Roman" w:hAnsi="Times New Roman"/>
          <w:sz w:val="24"/>
          <w:szCs w:val="24"/>
          <w:lang w:val="vi-VN" w:eastAsia="vi-VN"/>
        </w:rPr>
        <w:t> = 18.932 </w:t>
      </w:r>
      <w:r w:rsidRPr="00081C03">
        <w:rPr>
          <w:rFonts w:ascii="Times New Roman" w:eastAsia="Times New Roman" w:hAnsi="Times New Roman"/>
          <w:sz w:val="24"/>
          <w:szCs w:val="24"/>
          <w:shd w:val="clear" w:color="auto" w:fill="FFFF00"/>
          <w:lang w:val="vi-VN" w:eastAsia="vi-VN"/>
        </w:rPr>
        <w:t>VND</w:t>
      </w:r>
      <w:r w:rsidRPr="00081C03">
        <w:rPr>
          <w:rFonts w:ascii="Times New Roman" w:eastAsia="Times New Roman" w:hAnsi="Times New Roman"/>
          <w:sz w:val="24"/>
          <w:szCs w:val="24"/>
          <w:lang w:val="vi-VN" w:eastAsia="vi-VN"/>
        </w:rPr>
        <w:t>. So với tỷ giá bình quân liên ngân hàng ngày 17/3 tăng thêm 388 đồng/</w:t>
      </w:r>
      <w:r w:rsidRPr="00081C03">
        <w:rPr>
          <w:rFonts w:ascii="Times New Roman" w:eastAsia="Times New Roman" w:hAnsi="Times New Roman"/>
          <w:sz w:val="24"/>
          <w:szCs w:val="24"/>
          <w:shd w:val="clear" w:color="auto" w:fill="FFFF00"/>
          <w:lang w:val="vi-VN" w:eastAsia="vi-VN"/>
        </w:rPr>
        <w:t>USD</w:t>
      </w:r>
      <w:r w:rsidRPr="00081C03">
        <w:rPr>
          <w:rFonts w:ascii="Times New Roman" w:eastAsia="Times New Roman" w:hAnsi="Times New Roman"/>
          <w:sz w:val="24"/>
          <w:szCs w:val="24"/>
          <w:lang w:val="vi-VN" w:eastAsia="vi-VN"/>
        </w:rPr>
        <w:t> (tương ứng tăng +2,09%).</w:t>
      </w:r>
    </w:p>
    <w:p w:rsidR="00081C03" w:rsidRPr="00081C03" w:rsidRDefault="00081C03" w:rsidP="00081C03">
      <w:pPr>
        <w:tabs>
          <w:tab w:val="left" w:pos="567"/>
        </w:tabs>
        <w:autoSpaceDE w:val="0"/>
        <w:autoSpaceDN w:val="0"/>
        <w:adjustRightInd w:val="0"/>
        <w:spacing w:after="0" w:line="360" w:lineRule="auto"/>
        <w:contextualSpacing/>
        <w:jc w:val="both"/>
        <w:rPr>
          <w:rFonts w:ascii="Times New Roman" w:hAnsi="Times New Roman"/>
          <w:sz w:val="24"/>
          <w:szCs w:val="24"/>
          <w:lang w:val="vi-VN"/>
        </w:rPr>
      </w:pPr>
      <w:r w:rsidRPr="00081C03">
        <w:rPr>
          <w:rFonts w:ascii="Times New Roman" w:hAnsi="Times New Roman"/>
          <w:sz w:val="24"/>
          <w:szCs w:val="24"/>
          <w:lang w:val="vi-VN"/>
        </w:rPr>
        <w:tab/>
      </w:r>
      <w:r w:rsidRPr="00081C03">
        <w:rPr>
          <w:rFonts w:ascii="Times New Roman" w:eastAsia="Times New Roman" w:hAnsi="Times New Roman"/>
          <w:sz w:val="24"/>
          <w:szCs w:val="24"/>
          <w:lang w:val="vi-VN" w:eastAsia="vi-VN"/>
        </w:rPr>
        <w:t>Quyết định điều chỉnh tỷ giá trong bối cảnh lạm phát đang được kiểm soát là một bước đi </w:t>
      </w:r>
      <w:r w:rsidRPr="00081C03">
        <w:rPr>
          <w:rFonts w:ascii="Times New Roman" w:eastAsia="Times New Roman" w:hAnsi="Times New Roman"/>
          <w:sz w:val="24"/>
          <w:szCs w:val="24"/>
          <w:shd w:val="clear" w:color="auto" w:fill="FFFF00"/>
          <w:lang w:val="vi-VN" w:eastAsia="vi-VN"/>
        </w:rPr>
        <w:t>nhạy</w:t>
      </w:r>
      <w:r w:rsidRPr="00081C03">
        <w:rPr>
          <w:rFonts w:ascii="Times New Roman" w:eastAsia="Times New Roman" w:hAnsi="Times New Roman"/>
          <w:sz w:val="24"/>
          <w:szCs w:val="24"/>
          <w:lang w:val="vi-VN" w:eastAsia="vi-VN"/>
        </w:rPr>
        <w:t> bén nhằm hạn chế hiệu ứng tăng giá do điều chỉnh tỷ giá gây ra. Chỉ số </w:t>
      </w:r>
      <w:r w:rsidRPr="00081C03">
        <w:rPr>
          <w:rFonts w:ascii="Times New Roman" w:eastAsia="Times New Roman" w:hAnsi="Times New Roman"/>
          <w:sz w:val="24"/>
          <w:szCs w:val="24"/>
          <w:shd w:val="clear" w:color="auto" w:fill="FFFF00"/>
          <w:lang w:val="vi-VN" w:eastAsia="vi-VN"/>
        </w:rPr>
        <w:t>CPI</w:t>
      </w:r>
      <w:r w:rsidRPr="00081C03">
        <w:rPr>
          <w:rFonts w:ascii="Times New Roman" w:eastAsia="Times New Roman" w:hAnsi="Times New Roman"/>
          <w:sz w:val="24"/>
          <w:szCs w:val="24"/>
          <w:lang w:val="vi-VN" w:eastAsia="vi-VN"/>
        </w:rPr>
        <w:t> từ tháng 3 (sau khi điều chỉnh tỷ giá vào tháng 2 với mức tăng +3,36%) đến nay cho thấy hiệu ứng tăng giá do điều chỉnh tỷ giá là không lớn, do vậy, việc điều chỉnh tỷ giá lần này sẽ không tác động lớn tới </w:t>
      </w:r>
      <w:r w:rsidRPr="00081C03">
        <w:rPr>
          <w:rFonts w:ascii="Times New Roman" w:eastAsia="Times New Roman" w:hAnsi="Times New Roman"/>
          <w:sz w:val="24"/>
          <w:szCs w:val="24"/>
          <w:shd w:val="clear" w:color="auto" w:fill="FFFF00"/>
          <w:lang w:val="vi-VN" w:eastAsia="vi-VN"/>
        </w:rPr>
        <w:t>CPI</w:t>
      </w:r>
      <w:r w:rsidRPr="00081C03">
        <w:rPr>
          <w:rFonts w:ascii="Times New Roman" w:eastAsia="Times New Roman" w:hAnsi="Times New Roman"/>
          <w:sz w:val="24"/>
          <w:szCs w:val="24"/>
          <w:lang w:val="vi-VN" w:eastAsia="vi-VN"/>
        </w:rPr>
        <w:t>. Điều chỉnh tỷ giá 2 lần trong năm 2010 cho thấy </w:t>
      </w:r>
      <w:r w:rsidRPr="00081C03">
        <w:rPr>
          <w:rFonts w:ascii="Times New Roman" w:eastAsia="Times New Roman" w:hAnsi="Times New Roman"/>
          <w:sz w:val="24"/>
          <w:szCs w:val="24"/>
          <w:shd w:val="clear" w:color="auto" w:fill="FFFF00"/>
          <w:lang w:val="vi-VN" w:eastAsia="vi-VN"/>
        </w:rPr>
        <w:t>NHNN</w:t>
      </w:r>
      <w:r w:rsidRPr="00081C03">
        <w:rPr>
          <w:rFonts w:ascii="Times New Roman" w:eastAsia="Times New Roman" w:hAnsi="Times New Roman"/>
          <w:sz w:val="24"/>
          <w:szCs w:val="24"/>
          <w:lang w:val="vi-VN" w:eastAsia="vi-VN"/>
        </w:rPr>
        <w:t> đã điều hành chính sách tỷ giá dựa vào “tín hiệu thị trường”, đây là cách tiếp cận linh hoạt trong một lộ trình tiến tới sử dụng các công cụ thị trường trong điều hành chính sách tiền tệ. </w:t>
      </w:r>
    </w:p>
    <w:p w:rsidR="00081C03" w:rsidRPr="00081C03" w:rsidRDefault="00081C03" w:rsidP="00081C03">
      <w:pPr>
        <w:tabs>
          <w:tab w:val="left" w:pos="567"/>
        </w:tabs>
        <w:autoSpaceDE w:val="0"/>
        <w:autoSpaceDN w:val="0"/>
        <w:adjustRightInd w:val="0"/>
        <w:spacing w:after="0" w:line="360" w:lineRule="auto"/>
        <w:contextualSpacing/>
        <w:jc w:val="both"/>
        <w:rPr>
          <w:rFonts w:ascii="Times New Roman" w:hAnsi="Times New Roman"/>
          <w:sz w:val="24"/>
          <w:szCs w:val="24"/>
          <w:lang w:val="vi-VN"/>
        </w:rPr>
      </w:pPr>
      <w:r w:rsidRPr="00081C03">
        <w:rPr>
          <w:rFonts w:ascii="Times New Roman" w:eastAsia="Times New Roman" w:hAnsi="Times New Roman"/>
          <w:sz w:val="24"/>
          <w:szCs w:val="24"/>
          <w:lang w:val="vi-VN" w:eastAsia="vi-VN"/>
        </w:rPr>
        <w:tab/>
        <w:t>Việc “đẩy” lãi suất cho vay bằng ngoại tệ và điều chỉnh tỷ giá bình quân liên ngân hàng trong thời gian này cũng là một quyết định cộng hưởng để giảm áp lực vay bằng ngoại tệ và thúc đẩy các tổ chức đang găm giữ ngoại tệ bán ra nhằm cân đối hài hòa cung - cầu ngoại tệ, tăng cường sự lưu thông trên thị trường ngoại tệ, góp phần kiểm soát nhập siêu và ổn định kinh tế vĩ mô.</w:t>
      </w:r>
    </w:p>
    <w:p w:rsidR="00081C03" w:rsidRPr="00081C03" w:rsidRDefault="00081C03" w:rsidP="00081C03">
      <w:pPr>
        <w:tabs>
          <w:tab w:val="left" w:pos="567"/>
        </w:tabs>
        <w:autoSpaceDE w:val="0"/>
        <w:autoSpaceDN w:val="0"/>
        <w:adjustRightInd w:val="0"/>
        <w:spacing w:after="0" w:line="360" w:lineRule="auto"/>
        <w:contextualSpacing/>
        <w:jc w:val="both"/>
        <w:rPr>
          <w:rFonts w:ascii="Times New Roman" w:eastAsia="Times New Roman" w:hAnsi="Times New Roman"/>
          <w:sz w:val="24"/>
          <w:szCs w:val="24"/>
          <w:lang w:eastAsia="vi-VN"/>
        </w:rPr>
      </w:pPr>
      <w:r w:rsidRPr="00081C03">
        <w:rPr>
          <w:rFonts w:ascii="Times New Roman" w:eastAsia="Times New Roman" w:hAnsi="Times New Roman"/>
          <w:sz w:val="24"/>
          <w:szCs w:val="24"/>
          <w:lang w:val="vi-VN" w:eastAsia="vi-VN"/>
        </w:rPr>
        <w:tab/>
        <w:t>Với 2 lần điều chỉnh tỷ giá +5,39% trong năm 2010, </w:t>
      </w:r>
      <w:r w:rsidRPr="00081C03">
        <w:rPr>
          <w:rFonts w:ascii="Times New Roman" w:eastAsia="Times New Roman" w:hAnsi="Times New Roman"/>
          <w:sz w:val="24"/>
          <w:szCs w:val="24"/>
          <w:shd w:val="clear" w:color="auto" w:fill="FFFF00"/>
          <w:lang w:val="vi-VN" w:eastAsia="vi-VN"/>
        </w:rPr>
        <w:t>VND</w:t>
      </w:r>
      <w:r w:rsidRPr="00081C03">
        <w:rPr>
          <w:rFonts w:ascii="Times New Roman" w:eastAsia="Times New Roman" w:hAnsi="Times New Roman"/>
          <w:sz w:val="24"/>
          <w:szCs w:val="24"/>
          <w:lang w:val="vi-VN" w:eastAsia="vi-VN"/>
        </w:rPr>
        <w:t> đã dần tiếp cận gần tới sức mua thực so với </w:t>
      </w:r>
      <w:r w:rsidRPr="00081C03">
        <w:rPr>
          <w:rFonts w:ascii="Times New Roman" w:eastAsia="Times New Roman" w:hAnsi="Times New Roman"/>
          <w:sz w:val="24"/>
          <w:szCs w:val="24"/>
          <w:shd w:val="clear" w:color="auto" w:fill="FFFF00"/>
          <w:lang w:val="vi-VN" w:eastAsia="vi-VN"/>
        </w:rPr>
        <w:t>USD</w:t>
      </w:r>
      <w:r w:rsidRPr="00081C03">
        <w:rPr>
          <w:rFonts w:ascii="Times New Roman" w:eastAsia="Times New Roman" w:hAnsi="Times New Roman"/>
          <w:sz w:val="24"/>
          <w:szCs w:val="24"/>
          <w:lang w:val="vi-VN" w:eastAsia="vi-VN"/>
        </w:rPr>
        <w:t>, điều này cũng có nghĩa sẽ tạo động lực khuyến khích xuất khẩu hàng hóa của Việt Nam sang các nước vào những tháng cuối năm, khuyến khích dòng vốn đầu tư gián tiếp và dòng kiều hối chuyển về Việt Nam trong thời gian tới. Những dòng tiền này sẽ đóng góp một phần không nhỏ vào cân đối ngoại tệ của Việt Nam.</w:t>
      </w:r>
    </w:p>
    <w:p w:rsidR="00081C03" w:rsidRPr="00081C03" w:rsidRDefault="00081C03" w:rsidP="00081C03">
      <w:pPr>
        <w:spacing w:after="0" w:line="360" w:lineRule="auto"/>
        <w:ind w:firstLine="720"/>
        <w:contextualSpacing/>
        <w:jc w:val="both"/>
        <w:rPr>
          <w:rFonts w:ascii="Times New Roman" w:hAnsi="Times New Roman"/>
          <w:b/>
          <w:bCs/>
          <w:sz w:val="24"/>
          <w:szCs w:val="24"/>
          <w:lang w:val="vi-VN"/>
        </w:rPr>
      </w:pPr>
      <w:r w:rsidRPr="00081C03">
        <w:rPr>
          <w:rStyle w:val="apple-style-span"/>
          <w:rFonts w:ascii="Times New Roman" w:hAnsi="Times New Roman"/>
          <w:sz w:val="24"/>
          <w:szCs w:val="24"/>
          <w:lang w:val="vi-VN"/>
        </w:rPr>
        <w:t xml:space="preserve">Điều hành tỷ giá và thực hiện các biện pháp </w:t>
      </w:r>
      <w:r w:rsidRPr="00081C03">
        <w:rPr>
          <w:rStyle w:val="apple-style-span"/>
          <w:rFonts w:ascii="Times New Roman" w:hAnsi="Times New Roman"/>
          <w:b/>
          <w:sz w:val="24"/>
          <w:szCs w:val="24"/>
          <w:lang w:val="vi-VN"/>
        </w:rPr>
        <w:t>quản lý ngoại hối</w:t>
      </w:r>
      <w:r w:rsidRPr="00081C03">
        <w:rPr>
          <w:rStyle w:val="apple-style-span"/>
          <w:rFonts w:ascii="Times New Roman" w:hAnsi="Times New Roman"/>
          <w:sz w:val="24"/>
          <w:szCs w:val="24"/>
          <w:lang w:val="vi-VN"/>
        </w:rPr>
        <w:t xml:space="preserve"> chống suy giảm dự trữ ngoại hối nhà nước, kiểm soát nhập siêu và ngăn ngừa nguy cơ rủi ro về thanh khoản ngoại tệ và tỷ giá. Ngân hàng Nhà nước đã 2 lần điều chỉnh tăng tỷ giá USD/VND bình quân liên ngân hàng. Quy định mức lãi suất tiền gửi tối đa bằng USD 1%/năm của tổ chức kinh tế tại các tổ chức tín dụng. Can thiệp mua, bán ngoại tệ ở mức hợp lý để điều tiết cung - cầu ngoại tệ, tăng tính thanh khoản cho thị trường và hỗ trợ ngoại tệ cho nhu cầu nhập khẩu các mặt hàng thiết yếu phục vụ </w:t>
      </w:r>
      <w:r w:rsidRPr="00081C03">
        <w:rPr>
          <w:rStyle w:val="apple-style-span"/>
          <w:rFonts w:ascii="Times New Roman" w:hAnsi="Times New Roman"/>
          <w:sz w:val="24"/>
          <w:szCs w:val="24"/>
          <w:lang w:val="vi-VN"/>
        </w:rPr>
        <w:lastRenderedPageBreak/>
        <w:t>sản xuất trong nước. Chỉ đạo các tổ chức tín dụng triển khai sâu rộng việc mua ngoại tệ của một số tập đoàn, tổng công ty nhà nước để tăng nguồn cung ngoại tệ cho thị trường. Kiểm soát chặt chẽ việc mua, cho vay, thanh toán ngoại tệ phục vụ nhập khẩu nhằm hạn chế nhập siêu</w:t>
      </w:r>
    </w:p>
    <w:p w:rsidR="00081C03" w:rsidRPr="00081C03" w:rsidRDefault="00081C03" w:rsidP="00081C03">
      <w:pPr>
        <w:tabs>
          <w:tab w:val="left" w:pos="567"/>
        </w:tabs>
        <w:autoSpaceDE w:val="0"/>
        <w:autoSpaceDN w:val="0"/>
        <w:adjustRightInd w:val="0"/>
        <w:spacing w:after="0" w:line="360" w:lineRule="auto"/>
        <w:contextualSpacing/>
        <w:jc w:val="both"/>
        <w:rPr>
          <w:rStyle w:val="apple-style-span"/>
          <w:rFonts w:ascii="Times New Roman" w:hAnsi="Times New Roman"/>
          <w:sz w:val="24"/>
          <w:szCs w:val="24"/>
        </w:rPr>
      </w:pP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i/>
          <w:iCs/>
          <w:sz w:val="24"/>
          <w:szCs w:val="24"/>
        </w:rPr>
      </w:pPr>
      <w:r w:rsidRPr="00081C03">
        <w:rPr>
          <w:rFonts w:ascii="Times New Roman" w:hAnsi="Times New Roman"/>
          <w:bCs/>
          <w:i/>
          <w:iCs/>
          <w:sz w:val="24"/>
          <w:szCs w:val="24"/>
        </w:rPr>
        <w:t>*</w:t>
      </w:r>
      <w:r w:rsidRPr="00081C03">
        <w:rPr>
          <w:rFonts w:ascii="Times New Roman" w:hAnsi="Times New Roman"/>
          <w:b/>
          <w:bCs/>
          <w:i/>
          <w:iCs/>
          <w:sz w:val="24"/>
          <w:szCs w:val="24"/>
        </w:rPr>
        <w:t xml:space="preserve"> Các công cụ trực ti</w:t>
      </w:r>
      <w:r w:rsidRPr="00081C03">
        <w:rPr>
          <w:rFonts w:ascii="Times New Roman" w:eastAsia="MingLiU" w:hAnsi="Times New Roman"/>
          <w:b/>
          <w:bCs/>
          <w:i/>
          <w:iCs/>
          <w:sz w:val="24"/>
          <w:szCs w:val="24"/>
        </w:rPr>
        <w:t>ế</w:t>
      </w:r>
      <w:r w:rsidRPr="00081C03">
        <w:rPr>
          <w:rFonts w:ascii="Times New Roman" w:hAnsi="Times New Roman"/>
          <w:b/>
          <w:bCs/>
          <w:i/>
          <w:iCs/>
          <w:sz w:val="24"/>
          <w:szCs w:val="24"/>
        </w:rPr>
        <w:t>p</w:t>
      </w: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sz w:val="24"/>
          <w:szCs w:val="24"/>
        </w:rPr>
      </w:pPr>
      <w:r w:rsidRPr="00081C03">
        <w:rPr>
          <w:rFonts w:ascii="Times New Roman" w:hAnsi="Times New Roman"/>
          <w:b/>
          <w:bCs/>
          <w:sz w:val="24"/>
          <w:szCs w:val="24"/>
        </w:rPr>
        <w:t>1.2.5 Chính sách tín dụng</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Fonts w:ascii="Times New Roman" w:hAnsi="Times New Roman"/>
          <w:sz w:val="24"/>
          <w:szCs w:val="24"/>
        </w:rPr>
        <w:t xml:space="preserve">Phối hợp với các Bộ, ngành và địa phương triển khai Nghị định số 41/2010/NĐ-CP ngày 12/4/2010 về </w:t>
      </w:r>
      <w:r w:rsidRPr="00081C03">
        <w:rPr>
          <w:rFonts w:ascii="Times New Roman" w:hAnsi="Times New Roman"/>
          <w:b/>
          <w:sz w:val="24"/>
          <w:szCs w:val="24"/>
        </w:rPr>
        <w:t>chính sách tín dụng</w:t>
      </w:r>
      <w:r w:rsidRPr="00081C03">
        <w:rPr>
          <w:rFonts w:ascii="Times New Roman" w:hAnsi="Times New Roman"/>
          <w:sz w:val="24"/>
          <w:szCs w:val="24"/>
        </w:rPr>
        <w:t xml:space="preserve"> phục vụ phát triển nông nghiệp và nông thôn, trong đó quy định hộ sản xuất và hợp tác xã vay vốn từ 50-500 triệu đồng không phải thế chấp, cầm cố tài sản; ban hành cơ chế khuyến khích các tổ chức tín dụng (TCTD) mở rộng cho vay vốn đối với nông nghiệp và nông thôn với lãi suất thấp hơn lĩnh vực khác, thông qua giảm dự trữ bắt buộc, cho vay tái cấp vốn, mở rộng mạng lưới TCTD. Bên cạnh đó, NHNN chỉ đạo các TCTD tập trung vốn cho vay đối với xuất khẩu, doanh nghiệp nhỏ và vừa, khắc phục hậu quả thiên tai. Tín dụng đối với nền kinh tế tăng 27,65% (giảm dần trong 3 tháng cuối năm); tín dụng đối với nông nghiệp và nông thôn tăng 23,2%, cao hơn năm 2009 (18,8%).</w:t>
      </w:r>
    </w:p>
    <w:p w:rsidR="00081C03" w:rsidRPr="00081C03" w:rsidRDefault="00081C03" w:rsidP="00081C03">
      <w:pPr>
        <w:autoSpaceDE w:val="0"/>
        <w:autoSpaceDN w:val="0"/>
        <w:adjustRightInd w:val="0"/>
        <w:spacing w:after="0" w:line="360" w:lineRule="auto"/>
        <w:contextualSpacing/>
        <w:jc w:val="both"/>
        <w:rPr>
          <w:rFonts w:ascii="Times New Roman" w:hAnsi="Times New Roman"/>
          <w:b/>
          <w:bCs/>
          <w:sz w:val="24"/>
          <w:szCs w:val="24"/>
        </w:rPr>
      </w:pPr>
      <w:r w:rsidRPr="00081C03">
        <w:rPr>
          <w:rFonts w:ascii="Times New Roman" w:hAnsi="Times New Roman"/>
          <w:b/>
          <w:bCs/>
          <w:sz w:val="24"/>
          <w:szCs w:val="24"/>
        </w:rPr>
        <w:t>1.2.6. Chính sách lãi suất</w:t>
      </w:r>
    </w:p>
    <w:p w:rsidR="00081C03" w:rsidRPr="00081C03" w:rsidRDefault="00081C03" w:rsidP="00081C03">
      <w:pPr>
        <w:spacing w:after="0" w:line="360" w:lineRule="auto"/>
        <w:ind w:firstLine="720"/>
        <w:contextualSpacing/>
        <w:jc w:val="both"/>
        <w:rPr>
          <w:rFonts w:ascii="Times New Roman" w:hAnsi="Times New Roman"/>
          <w:sz w:val="24"/>
          <w:szCs w:val="24"/>
        </w:rPr>
      </w:pPr>
      <w:r w:rsidRPr="00081C03">
        <w:rPr>
          <w:rFonts w:ascii="Times New Roman" w:hAnsi="Times New Roman"/>
          <w:sz w:val="24"/>
          <w:szCs w:val="24"/>
        </w:rPr>
        <w:t xml:space="preserve">Tiếp tục </w:t>
      </w:r>
      <w:r w:rsidRPr="00081C03">
        <w:rPr>
          <w:rFonts w:ascii="Times New Roman" w:hAnsi="Times New Roman"/>
          <w:b/>
          <w:sz w:val="24"/>
          <w:szCs w:val="24"/>
        </w:rPr>
        <w:t>hỗ trợ lãi suất</w:t>
      </w:r>
      <w:r w:rsidRPr="00081C03">
        <w:rPr>
          <w:rFonts w:ascii="Times New Roman" w:hAnsi="Times New Roman"/>
          <w:sz w:val="24"/>
          <w:szCs w:val="24"/>
        </w:rPr>
        <w:t xml:space="preserve"> đối với các khoản vay được giải ngân năm 2009 và các khoản cho vay năm 2010 theo Quyết định số 2072/QĐ-TTg ngày 11/12/2009 và Quyết định số 2213/QĐ-TTg ngày 31/12/2009; cuối tháng 12, dư nợ cho vay hỗ trợ lãi suất khoảng 95.000 tỷ đồng, trong đó cho vay hỗ trợ lãi suất lĩnh vực nông nghiệp, nông thôn 8.000 tỷ đồng, cho vay hộ nghèo và đối tượng chính sách 28.000 tỷ đồng.</w:t>
      </w:r>
    </w:p>
    <w:p w:rsidR="00081C03" w:rsidRPr="00081C03" w:rsidRDefault="00081C03" w:rsidP="00081C03">
      <w:pPr>
        <w:spacing w:after="0" w:line="360" w:lineRule="auto"/>
        <w:contextualSpacing/>
        <w:jc w:val="both"/>
        <w:rPr>
          <w:rFonts w:ascii="Times New Roman" w:hAnsi="Times New Roman"/>
          <w:b/>
          <w:bCs/>
          <w:sz w:val="24"/>
          <w:szCs w:val="24"/>
          <w:lang w:val="vi-VN"/>
        </w:rPr>
      </w:pPr>
      <w:r w:rsidRPr="00081C03">
        <w:rPr>
          <w:rFonts w:ascii="Times New Roman" w:hAnsi="Times New Roman"/>
          <w:b/>
          <w:bCs/>
          <w:sz w:val="24"/>
          <w:szCs w:val="24"/>
        </w:rPr>
        <w:t>1.2.7</w:t>
      </w:r>
      <w:r w:rsidRPr="00081C03">
        <w:rPr>
          <w:rFonts w:ascii="Times New Roman" w:hAnsi="Times New Roman"/>
          <w:b/>
          <w:bCs/>
          <w:sz w:val="24"/>
          <w:szCs w:val="24"/>
          <w:lang w:val="vi-VN"/>
        </w:rPr>
        <w:t xml:space="preserve"> Kiểm soát thị trường vàng</w:t>
      </w:r>
    </w:p>
    <w:p w:rsidR="00081C03" w:rsidRPr="00610736" w:rsidRDefault="00081C03" w:rsidP="00081C03">
      <w:pPr>
        <w:spacing w:after="0" w:line="360" w:lineRule="auto"/>
        <w:ind w:firstLine="720"/>
        <w:contextualSpacing/>
        <w:jc w:val="both"/>
        <w:rPr>
          <w:rFonts w:ascii="Times New Roman" w:hAnsi="Times New Roman"/>
          <w:sz w:val="24"/>
          <w:szCs w:val="24"/>
          <w:lang w:val="vi-VN"/>
        </w:rPr>
      </w:pPr>
      <w:r w:rsidRPr="00081C03">
        <w:rPr>
          <w:rFonts w:ascii="Times New Roman" w:hAnsi="Times New Roman"/>
          <w:sz w:val="24"/>
          <w:szCs w:val="24"/>
          <w:lang w:val="vi-VN"/>
        </w:rPr>
        <w:t xml:space="preserve">Thực hiện các giải pháp </w:t>
      </w:r>
      <w:r w:rsidRPr="00081C03">
        <w:rPr>
          <w:rFonts w:ascii="Times New Roman" w:hAnsi="Times New Roman"/>
          <w:b/>
          <w:sz w:val="24"/>
          <w:szCs w:val="24"/>
          <w:lang w:val="vi-VN"/>
        </w:rPr>
        <w:t>kiểm soát chặt chẽ thị trường vàng</w:t>
      </w:r>
      <w:r w:rsidRPr="00081C03">
        <w:rPr>
          <w:rFonts w:ascii="Times New Roman" w:hAnsi="Times New Roman"/>
          <w:sz w:val="24"/>
          <w:szCs w:val="24"/>
          <w:lang w:val="vi-VN"/>
        </w:rPr>
        <w:t xml:space="preserve"> ngay từ đầu năm. Đóng cửa sàn giao dịch vàng và chấm dứt kinh doanh vàng trên tài khoản ở nước ngoài; điều hành xuất - nhập khẩu vàng phù hợp với nhu cầu thị trường; ban hành Thông tư số 22/2010/TT-NHNN ngày 29/10/2010 thu hẹp huy động và cho vay bằng vàng; phối hợp với các bộ, ngành chống đầu cơ, buôn lậu vàng. Giá vàng trong nước tăng bám sát giá thế giới, hiện tượng tâm lý đám đông và đầu cơ có xu hướng giảm.</w:t>
      </w:r>
      <w:r w:rsidRPr="00610736">
        <w:rPr>
          <w:rFonts w:ascii="Times New Roman" w:hAnsi="Times New Roman"/>
          <w:sz w:val="24"/>
          <w:szCs w:val="24"/>
          <w:lang w:val="vi-VN"/>
        </w:rPr>
        <w:t xml:space="preserve"> </w:t>
      </w:r>
    </w:p>
    <w:p w:rsidR="00DE18E4" w:rsidRDefault="00DE18E4"/>
    <w:sectPr w:rsidR="00DE18E4" w:rsidSect="00DE18E4">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791" w:rsidRDefault="009D6791" w:rsidP="00081C03">
      <w:pPr>
        <w:spacing w:after="0" w:line="240" w:lineRule="auto"/>
      </w:pPr>
      <w:r>
        <w:separator/>
      </w:r>
    </w:p>
  </w:endnote>
  <w:endnote w:type="continuationSeparator" w:id="1">
    <w:p w:rsidR="009D6791" w:rsidRDefault="009D6791" w:rsidP="00081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768"/>
      <w:docPartObj>
        <w:docPartGallery w:val="Page Numbers (Bottom of Page)"/>
        <w:docPartUnique/>
      </w:docPartObj>
    </w:sdtPr>
    <w:sdtContent>
      <w:p w:rsidR="00081C03" w:rsidRDefault="00081C03">
        <w:pPr>
          <w:pStyle w:val="Footer"/>
          <w:jc w:val="center"/>
        </w:pPr>
        <w:fldSimple w:instr=" PAGE   \* MERGEFORMAT ">
          <w:r>
            <w:rPr>
              <w:noProof/>
            </w:rPr>
            <w:t>7</w:t>
          </w:r>
        </w:fldSimple>
      </w:p>
    </w:sdtContent>
  </w:sdt>
  <w:p w:rsidR="00081C03" w:rsidRDefault="00081C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791" w:rsidRDefault="009D6791" w:rsidP="00081C03">
      <w:pPr>
        <w:spacing w:after="0" w:line="240" w:lineRule="auto"/>
      </w:pPr>
      <w:r>
        <w:separator/>
      </w:r>
    </w:p>
  </w:footnote>
  <w:footnote w:type="continuationSeparator" w:id="1">
    <w:p w:rsidR="009D6791" w:rsidRDefault="009D6791" w:rsidP="00081C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081C03"/>
    <w:rsid w:val="00081C03"/>
    <w:rsid w:val="009D6791"/>
    <w:rsid w:val="00DE18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C0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1C03"/>
    <w:pPr>
      <w:ind w:left="720"/>
      <w:contextualSpacing/>
    </w:pPr>
    <w:rPr>
      <w:rFonts w:eastAsia="Times New Roman"/>
    </w:rPr>
  </w:style>
  <w:style w:type="paragraph" w:styleId="NormalWeb">
    <w:name w:val="Normal (Web)"/>
    <w:basedOn w:val="Normal"/>
    <w:uiPriority w:val="99"/>
    <w:unhideWhenUsed/>
    <w:rsid w:val="00081C03"/>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081C03"/>
    <w:rPr>
      <w:b/>
      <w:bCs/>
    </w:rPr>
  </w:style>
  <w:style w:type="character" w:customStyle="1" w:styleId="apple-converted-space">
    <w:name w:val="apple-converted-space"/>
    <w:basedOn w:val="DefaultParagraphFont"/>
    <w:rsid w:val="00081C03"/>
  </w:style>
  <w:style w:type="character" w:styleId="Emphasis">
    <w:name w:val="Emphasis"/>
    <w:uiPriority w:val="20"/>
    <w:qFormat/>
    <w:rsid w:val="00081C03"/>
    <w:rPr>
      <w:i/>
      <w:iCs/>
    </w:rPr>
  </w:style>
  <w:style w:type="character" w:customStyle="1" w:styleId="apple-style-span">
    <w:name w:val="apple-style-span"/>
    <w:basedOn w:val="DefaultParagraphFont"/>
    <w:rsid w:val="00081C03"/>
  </w:style>
  <w:style w:type="paragraph" w:styleId="BalloonText">
    <w:name w:val="Balloon Text"/>
    <w:basedOn w:val="Normal"/>
    <w:link w:val="BalloonTextChar"/>
    <w:uiPriority w:val="99"/>
    <w:semiHidden/>
    <w:unhideWhenUsed/>
    <w:rsid w:val="00081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C03"/>
    <w:rPr>
      <w:rFonts w:ascii="Tahoma" w:eastAsia="Calibri" w:hAnsi="Tahoma" w:cs="Tahoma"/>
      <w:sz w:val="16"/>
      <w:szCs w:val="16"/>
    </w:rPr>
  </w:style>
  <w:style w:type="paragraph" w:styleId="Header">
    <w:name w:val="header"/>
    <w:basedOn w:val="Normal"/>
    <w:link w:val="HeaderChar"/>
    <w:uiPriority w:val="99"/>
    <w:semiHidden/>
    <w:unhideWhenUsed/>
    <w:rsid w:val="00081C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1C03"/>
    <w:rPr>
      <w:rFonts w:ascii="Calibri" w:eastAsia="Calibri" w:hAnsi="Calibri" w:cs="Times New Roman"/>
    </w:rPr>
  </w:style>
  <w:style w:type="paragraph" w:styleId="Footer">
    <w:name w:val="footer"/>
    <w:basedOn w:val="Normal"/>
    <w:link w:val="FooterChar"/>
    <w:uiPriority w:val="99"/>
    <w:unhideWhenUsed/>
    <w:rsid w:val="00081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C0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thongtinphapluatdansu.wordpress.co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1817</Words>
  <Characters>10363</Characters>
  <Application>Microsoft Office Word</Application>
  <DocSecurity>0</DocSecurity>
  <Lines>86</Lines>
  <Paragraphs>24</Paragraphs>
  <ScaleCrop>false</ScaleCrop>
  <Company/>
  <LinksUpToDate>false</LinksUpToDate>
  <CharactersWithSpaces>12156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Forever</dc:creator>
  <cp:lastModifiedBy>Forever</cp:lastModifiedBy>
  <cp:revision>1</cp:revision>
  <dcterms:created xsi:type="dcterms:W3CDTF">2011-12-02T11:36:00Z</dcterms:created>
  <dcterms:modified xsi:type="dcterms:W3CDTF">2011-12-02T11:38:00Z</dcterms:modified>
</cp:coreProperties>
</file>